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40" w:before="0" w:after="0"/>
        <w:jc w:val="center"/>
        <w:rPr>
          <w:rFonts w:ascii="Cambria" w:hAnsi="Cambria"/>
          <w:b/>
          <w:b/>
          <w:i/>
          <w:i/>
          <w:sz w:val="24"/>
          <w:lang w:val="es-ES"/>
        </w:rPr>
      </w:pPr>
      <w:r>
        <w:rPr>
          <w:rFonts w:ascii="Cambria" w:hAnsi="Cambria"/>
          <w:b/>
          <w:i/>
          <w:sz w:val="24"/>
          <w:lang w:val="es-ES"/>
        </w:rPr>
        <w:t>JEFATURA DE POLICÍA DE RIVERA</w:t>
      </w:r>
    </w:p>
    <w:p>
      <w:pPr>
        <w:pStyle w:val="Normal"/>
        <w:spacing w:lineRule="auto" w:line="240" w:before="0" w:after="0"/>
        <w:jc w:val="center"/>
        <w:rPr>
          <w:rFonts w:ascii="Cambria" w:hAnsi="Cambria"/>
          <w:b/>
          <w:b/>
          <w:i/>
          <w:i/>
          <w:sz w:val="24"/>
          <w:lang w:val="es-ES"/>
        </w:rPr>
      </w:pPr>
      <w:r>
        <w:rPr>
          <w:rFonts w:ascii="Cambria" w:hAnsi="Cambria"/>
          <w:b/>
          <w:i/>
          <w:sz w:val="24"/>
          <w:lang w:val="es-ES"/>
        </w:rPr>
        <w:t>DIRECCIÓN DE COORDINACIÓN ADMINISTRATIVA</w:t>
      </w:r>
    </w:p>
    <w:p>
      <w:pPr>
        <w:pStyle w:val="Normal"/>
        <w:spacing w:lineRule="auto" w:line="240" w:before="0" w:after="0"/>
        <w:jc w:val="center"/>
        <w:rPr>
          <w:rFonts w:ascii="Cambria" w:hAnsi="Cambria"/>
          <w:b/>
          <w:b/>
          <w:i/>
          <w:i/>
          <w:sz w:val="24"/>
          <w:lang w:val="es-ES"/>
        </w:rPr>
      </w:pPr>
      <w:r>
        <w:rPr>
          <w:rFonts w:ascii="Cambria" w:hAnsi="Cambria"/>
          <w:b/>
          <w:i/>
          <w:sz w:val="24"/>
          <w:lang w:val="es-ES"/>
        </w:rPr>
        <w:t>DEPARTAMENTO FINACIERO CONTABLE</w:t>
      </w:r>
    </w:p>
    <w:p>
      <w:pPr>
        <w:pStyle w:val="Normal"/>
        <w:spacing w:lineRule="auto" w:line="240" w:before="0" w:after="0"/>
        <w:jc w:val="center"/>
        <w:rPr>
          <w:rFonts w:ascii="Cambria" w:hAnsi="Cambria"/>
          <w:b/>
          <w:b/>
          <w:i/>
          <w:i/>
          <w:sz w:val="24"/>
          <w:lang w:val="es-ES"/>
        </w:rPr>
      </w:pPr>
      <w:r>
        <w:rPr>
          <w:rFonts w:ascii="Cambria" w:hAnsi="Cambria"/>
          <w:b/>
          <w:i/>
          <w:sz w:val="24"/>
          <w:lang w:val="es-ES"/>
        </w:rPr>
      </w:r>
    </w:p>
    <w:p>
      <w:pPr>
        <w:pStyle w:val="Normal"/>
        <w:spacing w:lineRule="auto" w:line="240" w:before="0" w:after="0"/>
        <w:jc w:val="center"/>
        <w:rPr>
          <w:rFonts w:ascii="Cambria" w:hAnsi="Cambria"/>
          <w:b/>
          <w:b/>
          <w:i/>
          <w:i/>
          <w:sz w:val="24"/>
          <w:lang w:val="es-ES"/>
        </w:rPr>
      </w:pPr>
      <w:r>
        <w:rPr>
          <w:rFonts w:ascii="Cambria" w:hAnsi="Cambria"/>
          <w:b/>
          <w:i/>
          <w:sz w:val="24"/>
          <w:lang w:val="es-ES"/>
        </w:rPr>
        <w:t xml:space="preserve">SOLICITUD DE COTIZACIÓN </w:t>
      </w:r>
    </w:p>
    <w:p>
      <w:pPr>
        <w:pStyle w:val="Normal"/>
        <w:spacing w:lineRule="auto" w:line="240" w:before="0" w:after="0"/>
        <w:jc w:val="center"/>
        <w:rPr>
          <w:rFonts w:ascii="Cambria" w:hAnsi="Cambria"/>
          <w:b/>
          <w:b/>
          <w:i/>
          <w:i/>
          <w:sz w:val="24"/>
          <w:lang w:val="es-ES"/>
        </w:rPr>
      </w:pPr>
      <w:r>
        <w:rPr>
          <w:rFonts w:ascii="Cambria" w:hAnsi="Cambria"/>
          <w:b/>
          <w:i/>
          <w:sz w:val="24"/>
          <w:lang w:val="es-ES"/>
        </w:rPr>
        <w:t xml:space="preserve">COMPRA DIRECTA Nº </w:t>
      </w:r>
      <w:r>
        <w:rPr>
          <w:rFonts w:ascii="Cambria" w:hAnsi="Cambria"/>
          <w:b/>
          <w:i/>
          <w:sz w:val="24"/>
          <w:lang w:val="es-ES"/>
        </w:rPr>
        <w:t>07587</w:t>
      </w:r>
      <w:r>
        <w:rPr>
          <w:rFonts w:ascii="Cambria" w:hAnsi="Cambria"/>
          <w:b/>
          <w:i/>
          <w:sz w:val="24"/>
          <w:lang w:val="es-ES"/>
        </w:rPr>
        <w:t>/2024</w:t>
      </w:r>
    </w:p>
    <w:p>
      <w:pPr>
        <w:pStyle w:val="Normal"/>
        <w:spacing w:lineRule="auto" w:line="240"/>
        <w:rPr>
          <w:rFonts w:ascii="Cambria" w:hAnsi="Cambria"/>
          <w:sz w:val="24"/>
          <w:lang w:val="es-ES"/>
        </w:rPr>
      </w:pPr>
      <w:r>
        <w:rPr>
          <w:rFonts w:ascii="Cambria" w:hAnsi="Cambria"/>
          <w:sz w:val="24"/>
          <w:lang w:val="es-ES"/>
        </w:rPr>
      </w:r>
    </w:p>
    <w:p>
      <w:pPr>
        <w:pStyle w:val="Normal"/>
        <w:spacing w:lineRule="auto" w:line="240"/>
        <w:jc w:val="right"/>
        <w:rPr>
          <w:rFonts w:ascii="Cambria" w:hAnsi="Cambria"/>
          <w:sz w:val="24"/>
          <w:lang w:val="es-ES"/>
        </w:rPr>
      </w:pPr>
      <w:r>
        <w:rPr>
          <w:rFonts w:ascii="Cambria" w:hAnsi="Cambria"/>
          <w:sz w:val="24"/>
          <w:lang w:val="es-ES"/>
        </w:rPr>
        <w:tab/>
        <w:tab/>
        <w:tab/>
        <w:tab/>
        <w:tab/>
        <w:tab/>
        <w:tab/>
        <w:t xml:space="preserve">Rivera, </w:t>
      </w:r>
      <w:r>
        <w:rPr>
          <w:rFonts w:ascii="Cambria" w:hAnsi="Cambria"/>
          <w:sz w:val="24"/>
          <w:lang w:val="es-ES"/>
        </w:rPr>
        <w:t>14</w:t>
      </w:r>
      <w:r>
        <w:rPr>
          <w:rFonts w:ascii="Cambria" w:hAnsi="Cambria"/>
          <w:sz w:val="24"/>
          <w:lang w:val="es-ES"/>
        </w:rPr>
        <w:t xml:space="preserve"> de </w:t>
      </w:r>
      <w:r>
        <w:rPr>
          <w:rFonts w:ascii="Cambria" w:hAnsi="Cambria"/>
          <w:sz w:val="24"/>
          <w:lang w:val="es-ES"/>
        </w:rPr>
        <w:t>marz</w:t>
      </w:r>
      <w:r>
        <w:rPr>
          <w:rFonts w:ascii="Cambria" w:hAnsi="Cambria"/>
          <w:sz w:val="24"/>
          <w:lang w:val="es-ES"/>
        </w:rPr>
        <w:t>o de 2024</w:t>
      </w:r>
    </w:p>
    <w:p>
      <w:pPr>
        <w:pStyle w:val="Normal"/>
        <w:spacing w:lineRule="auto" w:line="240"/>
        <w:rPr>
          <w:rFonts w:ascii="Cambria" w:hAnsi="Cambria"/>
          <w:sz w:val="24"/>
          <w:lang w:val="es-ES"/>
        </w:rPr>
      </w:pPr>
      <w:r>
        <w:rPr>
          <w:rFonts w:ascii="Cambria" w:hAnsi="Cambria"/>
          <w:sz w:val="24"/>
          <w:lang w:val="es-ES"/>
        </w:rPr>
        <w:tab/>
      </w:r>
      <w:r>
        <w:rPr>
          <w:rFonts w:ascii="Cambria" w:hAnsi="Cambria"/>
        </w:rPr>
        <w:t xml:space="preserve">Llámese a cotización de precios para la Compra Directa </w:t>
      </w:r>
      <w:r>
        <w:rPr>
          <w:rFonts w:ascii="Cambria" w:hAnsi="Cambria"/>
          <w:sz w:val="24"/>
          <w:lang w:val="es-ES"/>
        </w:rPr>
        <w:t>de los artículos que a continuación se detalla y en la siguiente forma de pago:</w:t>
      </w:r>
    </w:p>
    <w:p>
      <w:pPr>
        <w:pStyle w:val="ListParagraph"/>
        <w:numPr>
          <w:ilvl w:val="0"/>
          <w:numId w:val="1"/>
        </w:numPr>
        <w:spacing w:lineRule="auto" w:line="240"/>
        <w:rPr>
          <w:rFonts w:ascii="Cambria" w:hAnsi="Cambria"/>
          <w:b/>
          <w:b/>
          <w:i/>
          <w:i/>
          <w:sz w:val="24"/>
          <w:lang w:val="es-ES"/>
        </w:rPr>
      </w:pPr>
      <w:r>
        <w:rPr>
          <w:rFonts w:ascii="Cambria" w:hAnsi="Cambria"/>
          <w:b/>
          <w:i/>
          <w:sz w:val="24"/>
          <w:lang w:val="es-ES"/>
        </w:rPr>
        <w:t>Artículo:</w:t>
      </w:r>
    </w:p>
    <w:tbl>
      <w:tblPr>
        <w:tblStyle w:val="Tablaconcuadrcula"/>
        <w:tblW w:w="9209" w:type="dxa"/>
        <w:jc w:val="left"/>
        <w:tblInd w:w="0" w:type="dxa"/>
        <w:tblLayout w:type="fixed"/>
        <w:tblCellMar>
          <w:top w:w="0" w:type="dxa"/>
          <w:left w:w="108" w:type="dxa"/>
          <w:bottom w:w="0" w:type="dxa"/>
          <w:right w:w="108" w:type="dxa"/>
        </w:tblCellMar>
        <w:tblLook w:val="04a0" w:noHBand="0" w:noVBand="1" w:firstColumn="1" w:lastRow="0" w:lastColumn="0" w:firstRow="1"/>
      </w:tblPr>
      <w:tblGrid>
        <w:gridCol w:w="1080"/>
        <w:gridCol w:w="2264"/>
        <w:gridCol w:w="5865"/>
      </w:tblGrid>
      <w:tr>
        <w:trPr/>
        <w:tc>
          <w:tcPr>
            <w:tcW w:w="1080" w:type="dxa"/>
            <w:tcBorders/>
          </w:tcPr>
          <w:p>
            <w:pPr>
              <w:pStyle w:val="Normal"/>
              <w:widowControl w:val="false"/>
              <w:suppressAutoHyphens w:val="true"/>
              <w:spacing w:lineRule="auto" w:line="240" w:before="0" w:after="0"/>
              <w:jc w:val="center"/>
              <w:rPr>
                <w:rFonts w:ascii="Cambria" w:hAnsi="Cambria"/>
                <w:b/>
                <w:b/>
                <w:i/>
                <w:i/>
                <w:sz w:val="24"/>
                <w:lang w:val="es-ES"/>
              </w:rPr>
            </w:pPr>
            <w:r>
              <w:rPr>
                <w:rFonts w:eastAsia="Calibri" w:cs="" w:ascii="Cambria" w:hAnsi="Cambria"/>
                <w:b/>
                <w:i/>
                <w:kern w:val="0"/>
                <w:sz w:val="24"/>
                <w:szCs w:val="22"/>
                <w:lang w:val="es-ES" w:eastAsia="en-US" w:bidi="ar-SA"/>
              </w:rPr>
              <w:t>ITEM</w:t>
            </w:r>
          </w:p>
        </w:tc>
        <w:tc>
          <w:tcPr>
            <w:tcW w:w="2264" w:type="dxa"/>
            <w:tcBorders/>
          </w:tcPr>
          <w:p>
            <w:pPr>
              <w:pStyle w:val="Normal"/>
              <w:widowControl w:val="false"/>
              <w:suppressAutoHyphens w:val="true"/>
              <w:spacing w:lineRule="auto" w:line="240" w:before="0" w:after="0"/>
              <w:jc w:val="center"/>
              <w:rPr>
                <w:rFonts w:ascii="Cambria" w:hAnsi="Cambria"/>
                <w:b/>
                <w:b/>
                <w:i/>
                <w:i/>
                <w:sz w:val="24"/>
                <w:lang w:val="es-ES"/>
              </w:rPr>
            </w:pPr>
            <w:r>
              <w:rPr>
                <w:rFonts w:eastAsia="Calibri" w:cs="" w:ascii="Cambria" w:hAnsi="Cambria"/>
                <w:b/>
                <w:i/>
                <w:kern w:val="0"/>
                <w:sz w:val="24"/>
                <w:szCs w:val="22"/>
                <w:lang w:val="es-ES" w:eastAsia="en-US" w:bidi="ar-SA"/>
              </w:rPr>
              <w:t>CANTIDADES</w:t>
            </w:r>
          </w:p>
        </w:tc>
        <w:tc>
          <w:tcPr>
            <w:tcW w:w="5865" w:type="dxa"/>
            <w:tcBorders/>
          </w:tcPr>
          <w:p>
            <w:pPr>
              <w:pStyle w:val="Normal"/>
              <w:widowControl w:val="false"/>
              <w:suppressAutoHyphens w:val="true"/>
              <w:spacing w:lineRule="auto" w:line="240" w:before="0" w:after="0"/>
              <w:jc w:val="center"/>
              <w:rPr>
                <w:rFonts w:ascii="Cambria" w:hAnsi="Cambria"/>
                <w:b/>
                <w:b/>
                <w:i/>
                <w:i/>
                <w:sz w:val="24"/>
                <w:lang w:val="es-ES"/>
              </w:rPr>
            </w:pPr>
            <w:r>
              <w:rPr>
                <w:rFonts w:eastAsia="Calibri" w:cs="" w:ascii="Cambria" w:hAnsi="Cambria"/>
                <w:b/>
                <w:i/>
                <w:kern w:val="0"/>
                <w:sz w:val="24"/>
                <w:szCs w:val="22"/>
                <w:lang w:val="es-ES" w:eastAsia="en-US" w:bidi="ar-SA"/>
              </w:rPr>
              <w:t>ARTÍCULOS</w:t>
            </w:r>
          </w:p>
        </w:tc>
      </w:tr>
      <w:tr>
        <w:trPr>
          <w:trHeight w:val="510" w:hRule="atLeast"/>
        </w:trPr>
        <w:tc>
          <w:tcPr>
            <w:tcW w:w="1080" w:type="dxa"/>
            <w:tcBorders/>
            <w:vAlign w:val="center"/>
          </w:tcPr>
          <w:p>
            <w:pPr>
              <w:pStyle w:val="Normal"/>
              <w:widowControl w:val="false"/>
              <w:suppressAutoHyphens w:val="true"/>
              <w:spacing w:lineRule="auto" w:line="240" w:before="0" w:after="0"/>
              <w:jc w:val="center"/>
              <w:rPr>
                <w:rFonts w:ascii="Cambria" w:hAnsi="Cambria"/>
                <w:sz w:val="24"/>
                <w:lang w:val="es-ES"/>
              </w:rPr>
            </w:pPr>
            <w:r>
              <w:rPr>
                <w:rFonts w:eastAsia="Calibri" w:cs="" w:ascii="Cambria" w:hAnsi="Cambria"/>
                <w:kern w:val="0"/>
                <w:sz w:val="24"/>
                <w:szCs w:val="22"/>
                <w:lang w:val="es-ES" w:eastAsia="en-US" w:bidi="ar-SA"/>
              </w:rPr>
              <w:t>1</w:t>
            </w:r>
          </w:p>
        </w:tc>
        <w:tc>
          <w:tcPr>
            <w:tcW w:w="2264" w:type="dxa"/>
            <w:tcBorders/>
            <w:vAlign w:val="center"/>
          </w:tcPr>
          <w:p>
            <w:pPr>
              <w:pStyle w:val="Normal"/>
              <w:widowControl w:val="false"/>
              <w:suppressAutoHyphens w:val="true"/>
              <w:spacing w:lineRule="auto" w:line="240" w:before="0" w:after="0"/>
              <w:jc w:val="center"/>
              <w:rPr>
                <w:rFonts w:ascii="Cambria" w:hAnsi="Cambria"/>
                <w:sz w:val="24"/>
                <w:lang w:val="es-ES"/>
              </w:rPr>
            </w:pPr>
            <w:r>
              <w:rPr>
                <w:rFonts w:eastAsia="Calibri" w:cs="" w:ascii="Cambria" w:hAnsi="Cambria"/>
                <w:kern w:val="0"/>
                <w:sz w:val="24"/>
                <w:szCs w:val="22"/>
                <w:lang w:val="es-ES" w:eastAsia="en-US" w:bidi="ar-SA"/>
              </w:rPr>
              <w:t>1500</w:t>
            </w:r>
            <w:r>
              <w:rPr>
                <w:rFonts w:eastAsia="Calibri" w:cs="" w:ascii="Cambria" w:hAnsi="Cambria"/>
                <w:kern w:val="0"/>
                <w:sz w:val="24"/>
                <w:szCs w:val="22"/>
                <w:lang w:val="es-ES" w:eastAsia="en-US" w:bidi="ar-SA"/>
              </w:rPr>
              <w:t xml:space="preserve"> </w:t>
            </w:r>
          </w:p>
        </w:tc>
        <w:tc>
          <w:tcPr>
            <w:tcW w:w="5865" w:type="dxa"/>
            <w:tcBorders/>
            <w:vAlign w:val="center"/>
          </w:tcPr>
          <w:p>
            <w:pPr>
              <w:pStyle w:val="Normal"/>
              <w:widowControl w:val="false"/>
              <w:suppressAutoHyphens w:val="true"/>
              <w:spacing w:lineRule="auto" w:line="240" w:before="0" w:after="0"/>
              <w:jc w:val="both"/>
              <w:rPr/>
            </w:pPr>
            <w:r>
              <w:rPr>
                <w:rFonts w:eastAsia="Calibri" w:cs="" w:ascii="Cambria" w:hAnsi="Cambria" w:cstheme="minorBidi" w:eastAsiaTheme="minorHAnsi"/>
                <w:color w:val="auto"/>
                <w:kern w:val="0"/>
                <w:sz w:val="24"/>
                <w:szCs w:val="22"/>
                <w:lang w:val="es-ES" w:eastAsia="en-US" w:bidi="ar-SA"/>
              </w:rPr>
              <w:t xml:space="preserve">Panchos </w:t>
            </w:r>
          </w:p>
        </w:tc>
      </w:tr>
      <w:tr>
        <w:trPr>
          <w:trHeight w:val="510" w:hRule="atLeast"/>
        </w:trPr>
        <w:tc>
          <w:tcPr>
            <w:tcW w:w="1080" w:type="dxa"/>
            <w:tcBorders>
              <w:top w:val="nil"/>
            </w:tcBorders>
            <w:vAlign w:val="center"/>
          </w:tcPr>
          <w:p>
            <w:pPr>
              <w:pStyle w:val="Normal"/>
              <w:widowControl w:val="false"/>
              <w:suppressAutoHyphens w:val="true"/>
              <w:spacing w:lineRule="auto" w:line="240" w:before="0" w:after="0"/>
              <w:jc w:val="center"/>
              <w:rPr>
                <w:rFonts w:ascii="Cambria" w:hAnsi="Cambria"/>
                <w:sz w:val="24"/>
                <w:lang w:val="es-ES"/>
              </w:rPr>
            </w:pPr>
            <w:r>
              <w:rPr>
                <w:rFonts w:ascii="Cambria" w:hAnsi="Cambria"/>
                <w:sz w:val="24"/>
                <w:lang w:val="es-ES"/>
              </w:rPr>
              <w:t>2</w:t>
            </w:r>
          </w:p>
        </w:tc>
        <w:tc>
          <w:tcPr>
            <w:tcW w:w="2264" w:type="dxa"/>
            <w:tcBorders>
              <w:top w:val="nil"/>
            </w:tcBorders>
            <w:vAlign w:val="center"/>
          </w:tcPr>
          <w:p>
            <w:pPr>
              <w:pStyle w:val="Normal"/>
              <w:widowControl w:val="false"/>
              <w:suppressAutoHyphens w:val="true"/>
              <w:spacing w:lineRule="auto" w:line="240" w:before="0" w:after="0"/>
              <w:jc w:val="center"/>
              <w:rPr>
                <w:rFonts w:ascii="Cambria" w:hAnsi="Cambria"/>
                <w:sz w:val="24"/>
                <w:lang w:val="es-ES"/>
              </w:rPr>
            </w:pPr>
            <w:r>
              <w:rPr>
                <w:rFonts w:ascii="Cambria" w:hAnsi="Cambria"/>
                <w:sz w:val="24"/>
                <w:lang w:val="es-ES"/>
              </w:rPr>
              <w:t>2 kg</w:t>
            </w:r>
          </w:p>
        </w:tc>
        <w:tc>
          <w:tcPr>
            <w:tcW w:w="5865" w:type="dxa"/>
            <w:tcBorders>
              <w:top w:val="nil"/>
            </w:tcBorders>
            <w:vAlign w:val="center"/>
          </w:tcPr>
          <w:p>
            <w:pPr>
              <w:pStyle w:val="Normal"/>
              <w:widowControl w:val="false"/>
              <w:suppressAutoHyphens w:val="true"/>
              <w:spacing w:lineRule="auto" w:line="240" w:before="0" w:after="0"/>
              <w:jc w:val="both"/>
              <w:rPr/>
            </w:pPr>
            <w:r>
              <w:rPr>
                <w:rFonts w:eastAsia="Calibri" w:cs="" w:ascii="Cambria" w:hAnsi="Cambria" w:cstheme="minorBidi" w:eastAsiaTheme="minorHAnsi"/>
                <w:color w:val="auto"/>
                <w:kern w:val="0"/>
                <w:sz w:val="24"/>
                <w:szCs w:val="22"/>
                <w:lang w:val="es-ES" w:eastAsia="en-US" w:bidi="ar-SA"/>
              </w:rPr>
              <w:t>mayonesa</w:t>
            </w:r>
          </w:p>
        </w:tc>
      </w:tr>
      <w:tr>
        <w:trPr>
          <w:trHeight w:val="510" w:hRule="atLeast"/>
        </w:trPr>
        <w:tc>
          <w:tcPr>
            <w:tcW w:w="1080" w:type="dxa"/>
            <w:tcBorders>
              <w:top w:val="nil"/>
            </w:tcBorders>
            <w:vAlign w:val="center"/>
          </w:tcPr>
          <w:p>
            <w:pPr>
              <w:pStyle w:val="Normal"/>
              <w:widowControl w:val="false"/>
              <w:suppressAutoHyphens w:val="true"/>
              <w:spacing w:lineRule="auto" w:line="240" w:before="0" w:after="0"/>
              <w:jc w:val="center"/>
              <w:rPr>
                <w:rFonts w:ascii="Cambria" w:hAnsi="Cambria"/>
                <w:sz w:val="24"/>
                <w:lang w:val="es-ES"/>
              </w:rPr>
            </w:pPr>
            <w:r>
              <w:rPr>
                <w:rFonts w:ascii="Cambria" w:hAnsi="Cambria"/>
                <w:sz w:val="24"/>
                <w:lang w:val="es-ES"/>
              </w:rPr>
              <w:t>3</w:t>
            </w:r>
          </w:p>
        </w:tc>
        <w:tc>
          <w:tcPr>
            <w:tcW w:w="2264" w:type="dxa"/>
            <w:tcBorders>
              <w:top w:val="nil"/>
            </w:tcBorders>
            <w:vAlign w:val="center"/>
          </w:tcPr>
          <w:p>
            <w:pPr>
              <w:pStyle w:val="Normal"/>
              <w:widowControl w:val="false"/>
              <w:suppressAutoHyphens w:val="true"/>
              <w:spacing w:lineRule="auto" w:line="240" w:before="0" w:after="0"/>
              <w:jc w:val="center"/>
              <w:rPr>
                <w:rFonts w:ascii="Cambria" w:hAnsi="Cambria"/>
                <w:sz w:val="24"/>
                <w:lang w:val="es-ES"/>
              </w:rPr>
            </w:pPr>
            <w:r>
              <w:rPr>
                <w:rFonts w:ascii="Cambria" w:hAnsi="Cambria"/>
                <w:sz w:val="24"/>
                <w:lang w:val="es-ES"/>
              </w:rPr>
              <w:t>2 kg</w:t>
            </w:r>
          </w:p>
        </w:tc>
        <w:tc>
          <w:tcPr>
            <w:tcW w:w="5865" w:type="dxa"/>
            <w:tcBorders>
              <w:top w:val="nil"/>
            </w:tcBorders>
            <w:vAlign w:val="center"/>
          </w:tcPr>
          <w:p>
            <w:pPr>
              <w:pStyle w:val="Normal"/>
              <w:widowControl w:val="false"/>
              <w:suppressAutoHyphens w:val="true"/>
              <w:spacing w:lineRule="auto" w:line="240" w:before="0" w:after="0"/>
              <w:jc w:val="both"/>
              <w:rPr/>
            </w:pPr>
            <w:r>
              <w:rPr>
                <w:rFonts w:eastAsia="Calibri" w:cs="" w:ascii="Cambria" w:hAnsi="Cambria" w:cstheme="minorBidi" w:eastAsiaTheme="minorHAnsi"/>
                <w:color w:val="auto"/>
                <w:kern w:val="0"/>
                <w:sz w:val="24"/>
                <w:szCs w:val="22"/>
                <w:lang w:val="es-ES" w:eastAsia="en-US" w:bidi="ar-SA"/>
              </w:rPr>
              <w:t>ketchup</w:t>
            </w:r>
          </w:p>
          <w:p>
            <w:pPr>
              <w:pStyle w:val="Normal"/>
              <w:widowControl w:val="false"/>
              <w:suppressAutoHyphens w:val="true"/>
              <w:spacing w:lineRule="auto" w:line="240" w:before="0" w:after="0"/>
              <w:jc w:val="both"/>
              <w:rPr>
                <w:rFonts w:ascii="Cambria" w:hAnsi="Cambria" w:eastAsia="Calibri" w:cs="" w:cstheme="minorBidi" w:eastAsiaTheme="minorHAnsi"/>
                <w:color w:val="auto"/>
                <w:kern w:val="0"/>
                <w:sz w:val="24"/>
                <w:szCs w:val="22"/>
                <w:lang w:val="es-ES" w:eastAsia="en-US" w:bidi="ar-SA"/>
              </w:rPr>
            </w:pPr>
            <w:r>
              <w:rPr/>
            </w:r>
          </w:p>
        </w:tc>
      </w:tr>
      <w:tr>
        <w:trPr>
          <w:trHeight w:val="510" w:hRule="atLeast"/>
        </w:trPr>
        <w:tc>
          <w:tcPr>
            <w:tcW w:w="1080" w:type="dxa"/>
            <w:tcBorders>
              <w:top w:val="nil"/>
            </w:tcBorders>
            <w:vAlign w:val="center"/>
          </w:tcPr>
          <w:p>
            <w:pPr>
              <w:pStyle w:val="Normal"/>
              <w:widowControl w:val="false"/>
              <w:suppressAutoHyphens w:val="true"/>
              <w:spacing w:lineRule="auto" w:line="240" w:before="0" w:after="0"/>
              <w:jc w:val="center"/>
              <w:rPr>
                <w:rFonts w:ascii="Cambria" w:hAnsi="Cambria"/>
                <w:sz w:val="24"/>
                <w:lang w:val="es-ES"/>
              </w:rPr>
            </w:pPr>
            <w:r>
              <w:rPr>
                <w:rFonts w:ascii="Cambria" w:hAnsi="Cambria"/>
                <w:sz w:val="24"/>
                <w:lang w:val="es-ES"/>
              </w:rPr>
              <w:t>4</w:t>
            </w:r>
          </w:p>
        </w:tc>
        <w:tc>
          <w:tcPr>
            <w:tcW w:w="2264" w:type="dxa"/>
            <w:tcBorders>
              <w:top w:val="nil"/>
            </w:tcBorders>
            <w:vAlign w:val="center"/>
          </w:tcPr>
          <w:p>
            <w:pPr>
              <w:pStyle w:val="Normal"/>
              <w:widowControl w:val="false"/>
              <w:suppressAutoHyphens w:val="true"/>
              <w:spacing w:lineRule="auto" w:line="240" w:before="0" w:after="0"/>
              <w:jc w:val="center"/>
              <w:rPr>
                <w:rFonts w:ascii="Cambria" w:hAnsi="Cambria"/>
                <w:sz w:val="24"/>
                <w:lang w:val="es-ES"/>
              </w:rPr>
            </w:pPr>
            <w:r>
              <w:rPr>
                <w:rFonts w:ascii="Cambria" w:hAnsi="Cambria"/>
                <w:sz w:val="24"/>
                <w:lang w:val="es-ES"/>
              </w:rPr>
              <w:t xml:space="preserve">10 kg </w:t>
            </w:r>
          </w:p>
        </w:tc>
        <w:tc>
          <w:tcPr>
            <w:tcW w:w="5865" w:type="dxa"/>
            <w:tcBorders>
              <w:top w:val="nil"/>
            </w:tcBorders>
            <w:vAlign w:val="center"/>
          </w:tcPr>
          <w:p>
            <w:pPr>
              <w:pStyle w:val="Normal"/>
              <w:widowControl w:val="false"/>
              <w:suppressAutoHyphens w:val="true"/>
              <w:spacing w:lineRule="auto" w:line="240" w:before="0" w:after="0"/>
              <w:jc w:val="both"/>
              <w:rPr/>
            </w:pPr>
            <w:r>
              <w:rPr/>
              <w:t>Pan para pancho</w:t>
            </w:r>
          </w:p>
        </w:tc>
      </w:tr>
    </w:tbl>
    <w:p>
      <w:pPr>
        <w:pStyle w:val="ListParagraph"/>
        <w:spacing w:lineRule="auto" w:line="360"/>
        <w:rPr>
          <w:rFonts w:ascii="Cambria" w:hAnsi="Cambria"/>
          <w:sz w:val="24"/>
          <w:lang w:val="es-ES"/>
        </w:rPr>
      </w:pPr>
      <w:r>
        <w:rPr>
          <w:rFonts w:ascii="Cambria" w:hAnsi="Cambria"/>
          <w:sz w:val="24"/>
          <w:lang w:val="es-ES"/>
        </w:rPr>
      </w:r>
    </w:p>
    <w:p>
      <w:pPr>
        <w:pStyle w:val="ListParagraph"/>
        <w:spacing w:lineRule="auto" w:line="360"/>
        <w:rPr>
          <w:rFonts w:ascii="Cambria" w:hAnsi="Cambria"/>
          <w:b/>
          <w:b/>
          <w:i/>
          <w:i/>
          <w:sz w:val="24"/>
          <w:u w:val="single"/>
          <w:lang w:val="es-ES"/>
        </w:rPr>
      </w:pPr>
      <w:r>
        <w:rPr>
          <w:rFonts w:ascii="Cambria" w:hAnsi="Cambria"/>
          <w:b/>
          <w:i/>
          <w:sz w:val="24"/>
          <w:u w:val="single"/>
          <w:lang w:val="es-ES"/>
        </w:rPr>
        <w:t>Obs.: Los servicios deberán ser realizados en el departamento de Rivera.</w:t>
      </w:r>
    </w:p>
    <w:p>
      <w:pPr>
        <w:pStyle w:val="ListParagraph"/>
        <w:numPr>
          <w:ilvl w:val="0"/>
          <w:numId w:val="1"/>
        </w:numPr>
        <w:spacing w:lineRule="auto" w:line="360"/>
        <w:rPr>
          <w:rFonts w:ascii="Cambria" w:hAnsi="Cambria"/>
          <w:sz w:val="24"/>
          <w:lang w:val="es-ES"/>
        </w:rPr>
      </w:pPr>
      <w:r>
        <w:rPr>
          <w:rFonts w:ascii="Cambria" w:hAnsi="Cambria"/>
          <w:b/>
          <w:i/>
          <w:sz w:val="24"/>
          <w:lang w:val="es-ES"/>
        </w:rPr>
        <w:t xml:space="preserve">Forma de Pago: </w:t>
      </w:r>
      <w:r>
        <w:rPr>
          <w:rFonts w:ascii="Cambria" w:hAnsi="Cambria"/>
          <w:sz w:val="24"/>
          <w:lang w:val="es-ES"/>
        </w:rPr>
        <w:t>SIIF Crédito 30-60 Días</w:t>
      </w:r>
    </w:p>
    <w:p>
      <w:pPr>
        <w:pStyle w:val="ListParagraph"/>
        <w:numPr>
          <w:ilvl w:val="0"/>
          <w:numId w:val="1"/>
        </w:numPr>
        <w:spacing w:lineRule="auto" w:line="360"/>
        <w:rPr>
          <w:rFonts w:ascii="Cambria" w:hAnsi="Cambria"/>
          <w:b/>
          <w:b/>
          <w:i/>
          <w:i/>
          <w:sz w:val="24"/>
          <w:lang w:val="es-ES"/>
        </w:rPr>
      </w:pPr>
      <w:r>
        <w:rPr>
          <w:rFonts w:ascii="Cambria" w:hAnsi="Cambria"/>
          <w:b/>
          <w:i/>
          <w:sz w:val="24"/>
          <w:lang w:val="es-ES"/>
        </w:rPr>
        <w:t xml:space="preserve">Fecha Tope: </w:t>
      </w:r>
      <w:r>
        <w:rPr>
          <w:rFonts w:ascii="Cambria" w:hAnsi="Cambria"/>
          <w:b w:val="false"/>
          <w:bCs w:val="false"/>
          <w:i/>
          <w:sz w:val="24"/>
          <w:lang w:val="es-ES"/>
        </w:rPr>
        <w:t>14</w:t>
      </w:r>
      <w:r>
        <w:rPr>
          <w:rFonts w:ascii="Cambria" w:hAnsi="Cambria"/>
          <w:sz w:val="24"/>
          <w:lang w:val="es-ES"/>
        </w:rPr>
        <w:t xml:space="preserve"> de </w:t>
      </w:r>
      <w:r>
        <w:rPr>
          <w:rFonts w:ascii="Cambria" w:hAnsi="Cambria"/>
          <w:sz w:val="24"/>
          <w:lang w:val="es-ES"/>
        </w:rPr>
        <w:t>marz</w:t>
      </w:r>
      <w:r>
        <w:rPr>
          <w:rFonts w:ascii="Cambria" w:hAnsi="Cambria"/>
          <w:sz w:val="24"/>
          <w:lang w:val="es-ES"/>
        </w:rPr>
        <w:t>o de 2024 a la hora 1</w:t>
      </w:r>
      <w:r>
        <w:rPr>
          <w:rFonts w:ascii="Cambria" w:hAnsi="Cambria"/>
          <w:sz w:val="24"/>
          <w:lang w:val="es-ES"/>
        </w:rPr>
        <w:t>4</w:t>
      </w:r>
      <w:r>
        <w:rPr>
          <w:rFonts w:ascii="Cambria" w:hAnsi="Cambria"/>
          <w:sz w:val="24"/>
          <w:lang w:val="es-ES"/>
        </w:rPr>
        <w:t>:</w:t>
      </w:r>
      <w:r>
        <w:rPr>
          <w:rFonts w:ascii="Cambria" w:hAnsi="Cambria"/>
          <w:sz w:val="24"/>
          <w:lang w:val="es-ES"/>
        </w:rPr>
        <w:t>25</w:t>
      </w:r>
      <w:r>
        <w:rPr>
          <w:rFonts w:ascii="Cambria" w:hAnsi="Cambria"/>
          <w:sz w:val="24"/>
          <w:lang w:val="es-ES"/>
        </w:rPr>
        <w:t>.</w:t>
      </w:r>
    </w:p>
    <w:p>
      <w:pPr>
        <w:pStyle w:val="ListParagraph"/>
        <w:numPr>
          <w:ilvl w:val="0"/>
          <w:numId w:val="1"/>
        </w:numPr>
        <w:spacing w:lineRule="auto" w:line="360"/>
        <w:rPr>
          <w:rFonts w:ascii="Cambria" w:hAnsi="Cambria"/>
          <w:b/>
          <w:b/>
          <w:i/>
          <w:i/>
          <w:sz w:val="24"/>
          <w:lang w:val="es-ES"/>
        </w:rPr>
      </w:pPr>
      <w:r>
        <w:rPr>
          <w:rFonts w:ascii="Cambria" w:hAnsi="Cambria"/>
          <w:b/>
          <w:i/>
          <w:sz w:val="24"/>
          <w:lang w:val="es-ES"/>
        </w:rPr>
        <w:t>Modalidad de Oferta:</w:t>
      </w:r>
    </w:p>
    <w:p>
      <w:pPr>
        <w:pStyle w:val="ListParagraph"/>
        <w:numPr>
          <w:ilvl w:val="1"/>
          <w:numId w:val="1"/>
        </w:numPr>
        <w:spacing w:lineRule="auto" w:line="360"/>
        <w:rPr>
          <w:rFonts w:ascii="Cambria" w:hAnsi="Cambria"/>
          <w:sz w:val="24"/>
          <w:lang w:val="es-ES"/>
        </w:rPr>
      </w:pPr>
      <w:r>
        <w:rPr>
          <w:rFonts w:ascii="Cambria" w:hAnsi="Cambria"/>
          <w:sz w:val="24"/>
          <w:lang w:val="es-ES"/>
        </w:rPr>
        <w:t xml:space="preserve">Por medio de la página web de Compras Estatales </w:t>
      </w:r>
      <w:hyperlink r:id="rId2">
        <w:r>
          <w:rPr>
            <w:rStyle w:val="EnlacedeInternet"/>
            <w:rFonts w:ascii="Cambria" w:hAnsi="Cambria"/>
            <w:sz w:val="24"/>
            <w:lang w:val="es-ES"/>
          </w:rPr>
          <w:t>https://www.comprasestatales.gub.uy/</w:t>
        </w:r>
      </w:hyperlink>
      <w:r>
        <w:rPr>
          <w:rStyle w:val="EnlacedeInternet"/>
          <w:rFonts w:ascii="Cambria" w:hAnsi="Cambria"/>
          <w:sz w:val="24"/>
          <w:lang w:val="es-ES"/>
        </w:rPr>
        <w:t xml:space="preserve"> </w:t>
      </w:r>
      <w:r>
        <w:rPr/>
        <w:t>Atento a Decreto 142/18, el cual establece la obligatoriedad de ofertar electrónicamente.</w:t>
      </w:r>
    </w:p>
    <w:p>
      <w:pPr>
        <w:pStyle w:val="ListParagraph"/>
        <w:spacing w:lineRule="auto" w:line="360"/>
        <w:jc w:val="both"/>
        <w:rPr>
          <w:rFonts w:ascii="Cambria" w:hAnsi="Cambria"/>
          <w:sz w:val="24"/>
          <w:lang w:val="es-ES"/>
        </w:rPr>
      </w:pPr>
      <w:r>
        <w:rPr>
          <w:rFonts w:ascii="Cambria" w:hAnsi="Cambria"/>
          <w:sz w:val="24"/>
          <w:lang w:val="es-ES"/>
        </w:rPr>
        <w:t>Agradecemos, se haga llegar copia de la oferta conteniendo número de RUT de la Empresa y que la misma sea en papel membretado, con firma del responsable. En caso de que el documento posea especificaciones técnicas, deberá firmar conjuntamente con el responsable por la empresa, un profesional responsable por dichas especificaciones. Deberá ser enviado al mail jprivera-ucaa@minterior.gub.uy.</w:t>
      </w:r>
    </w:p>
    <w:p>
      <w:pPr>
        <w:pStyle w:val="ListParagraph"/>
        <w:spacing w:lineRule="auto" w:line="360"/>
        <w:jc w:val="both"/>
        <w:rPr>
          <w:rFonts w:ascii="Cambria" w:hAnsi="Cambria"/>
          <w:sz w:val="24"/>
          <w:lang w:val="es-ES"/>
        </w:rPr>
      </w:pPr>
      <w:r>
        <w:rPr>
          <w:rFonts w:ascii="Cambria" w:hAnsi="Cambria"/>
          <w:sz w:val="24"/>
          <w:lang w:val="es-ES"/>
        </w:rPr>
        <w:t>Se recuerda a los oferentes interesados que según los Art. 75 y 151 del T.O.C.A.F. deberán encontrarse en estado ACTIVO en el R.U.P.E. (Registro Único de Proveedores del Estado) para poder contratar con el Estado.</w:t>
      </w:r>
    </w:p>
    <w:p>
      <w:pPr>
        <w:pStyle w:val="ListParagraph"/>
        <w:spacing w:lineRule="auto" w:line="360"/>
        <w:jc w:val="both"/>
        <w:rPr>
          <w:rFonts w:ascii="Cambria" w:hAnsi="Cambria"/>
          <w:sz w:val="24"/>
          <w:lang w:val="es-ES"/>
        </w:rPr>
      </w:pPr>
      <w:r>
        <w:rPr>
          <w:rFonts w:ascii="Cambria" w:hAnsi="Cambria"/>
          <w:sz w:val="24"/>
          <w:lang w:val="es-ES"/>
        </w:rPr>
      </w:r>
    </w:p>
    <w:p>
      <w:pPr>
        <w:pStyle w:val="ListParagraph"/>
        <w:numPr>
          <w:ilvl w:val="0"/>
          <w:numId w:val="1"/>
        </w:numPr>
        <w:spacing w:lineRule="auto" w:line="360"/>
        <w:jc w:val="both"/>
        <w:rPr>
          <w:rFonts w:ascii="Cambria" w:hAnsi="Cambria"/>
          <w:sz w:val="24"/>
          <w:lang w:val="es-ES"/>
        </w:rPr>
      </w:pPr>
      <w:r>
        <w:rPr>
          <w:rFonts w:ascii="Cambria" w:hAnsi="Cambria"/>
          <w:b/>
          <w:i/>
          <w:sz w:val="24"/>
          <w:lang w:val="es-ES"/>
        </w:rPr>
        <w:t>Formato de las Ofertas caso corresponda:</w:t>
      </w:r>
    </w:p>
    <w:p>
      <w:pPr>
        <w:pStyle w:val="ListParagraph"/>
        <w:numPr>
          <w:ilvl w:val="1"/>
          <w:numId w:val="1"/>
        </w:numPr>
        <w:spacing w:lineRule="auto" w:line="360"/>
        <w:rPr>
          <w:rFonts w:ascii="Cambria" w:hAnsi="Cambria"/>
          <w:sz w:val="24"/>
          <w:lang w:val="es-ES"/>
        </w:rPr>
      </w:pPr>
      <w:r>
        <w:rPr>
          <w:rFonts w:ascii="Cambria" w:hAnsi="Cambria"/>
          <w:sz w:val="24"/>
          <w:lang w:val="es-ES"/>
        </w:rPr>
        <w:t>Descripción detallada del ítem ofertado.</w:t>
      </w:r>
    </w:p>
    <w:p>
      <w:pPr>
        <w:pStyle w:val="ListParagraph"/>
        <w:numPr>
          <w:ilvl w:val="1"/>
          <w:numId w:val="1"/>
        </w:numPr>
        <w:spacing w:lineRule="auto" w:line="360"/>
        <w:rPr>
          <w:rFonts w:ascii="Cambria" w:hAnsi="Cambria"/>
          <w:sz w:val="24"/>
          <w:lang w:val="es-ES"/>
        </w:rPr>
      </w:pPr>
      <w:r>
        <w:rPr>
          <w:rFonts w:ascii="Cambria" w:hAnsi="Cambria"/>
          <w:sz w:val="24"/>
          <w:lang w:val="es-ES"/>
        </w:rPr>
        <w:t>Marca.</w:t>
      </w:r>
    </w:p>
    <w:p>
      <w:pPr>
        <w:pStyle w:val="ListParagraph"/>
        <w:numPr>
          <w:ilvl w:val="1"/>
          <w:numId w:val="1"/>
        </w:numPr>
        <w:spacing w:lineRule="auto" w:line="360"/>
        <w:rPr>
          <w:rFonts w:ascii="Cambria" w:hAnsi="Cambria"/>
          <w:sz w:val="24"/>
          <w:lang w:val="es-ES"/>
        </w:rPr>
      </w:pPr>
      <w:r>
        <w:rPr>
          <w:rFonts w:ascii="Cambria" w:hAnsi="Cambria"/>
          <w:sz w:val="24"/>
          <w:lang w:val="es-ES"/>
        </w:rPr>
        <w:t>Origen.</w:t>
      </w:r>
    </w:p>
    <w:p>
      <w:pPr>
        <w:pStyle w:val="ListParagraph"/>
        <w:numPr>
          <w:ilvl w:val="1"/>
          <w:numId w:val="1"/>
        </w:numPr>
        <w:spacing w:lineRule="auto" w:line="360"/>
        <w:rPr>
          <w:rFonts w:ascii="Cambria" w:hAnsi="Cambria"/>
          <w:sz w:val="24"/>
          <w:lang w:val="es-ES"/>
        </w:rPr>
      </w:pPr>
      <w:r>
        <w:rPr>
          <w:rFonts w:ascii="Cambria" w:hAnsi="Cambria"/>
          <w:sz w:val="24"/>
          <w:lang w:val="es-ES"/>
        </w:rPr>
        <w:t>Precio unitario.</w:t>
      </w:r>
    </w:p>
    <w:p>
      <w:pPr>
        <w:pStyle w:val="ListParagraph"/>
        <w:numPr>
          <w:ilvl w:val="1"/>
          <w:numId w:val="1"/>
        </w:numPr>
        <w:spacing w:lineRule="auto" w:line="360"/>
        <w:rPr>
          <w:rFonts w:ascii="Cambria" w:hAnsi="Cambria"/>
          <w:sz w:val="24"/>
          <w:lang w:val="es-ES"/>
        </w:rPr>
      </w:pPr>
      <w:r>
        <w:rPr>
          <w:rFonts w:ascii="Cambria" w:hAnsi="Cambria"/>
          <w:sz w:val="24"/>
          <w:lang w:val="es-ES"/>
        </w:rPr>
        <w:t>Precio total.</w:t>
      </w:r>
    </w:p>
    <w:p>
      <w:pPr>
        <w:pStyle w:val="ListParagraph"/>
        <w:numPr>
          <w:ilvl w:val="1"/>
          <w:numId w:val="1"/>
        </w:numPr>
        <w:spacing w:lineRule="auto" w:line="360"/>
        <w:rPr>
          <w:rFonts w:ascii="Cambria" w:hAnsi="Cambria"/>
          <w:sz w:val="24"/>
          <w:lang w:val="es-ES"/>
        </w:rPr>
      </w:pPr>
      <w:r>
        <w:rPr>
          <w:rFonts w:ascii="Cambria" w:hAnsi="Cambria"/>
          <w:sz w:val="24"/>
          <w:lang w:val="es-ES"/>
        </w:rPr>
        <w:t>Mantenimiento de la oferta.</w:t>
      </w:r>
    </w:p>
    <w:p>
      <w:pPr>
        <w:pStyle w:val="ListParagraph"/>
        <w:numPr>
          <w:ilvl w:val="0"/>
          <w:numId w:val="1"/>
        </w:numPr>
        <w:spacing w:lineRule="auto" w:line="360"/>
        <w:rPr>
          <w:rFonts w:ascii="Cambria" w:hAnsi="Cambria"/>
          <w:b/>
          <w:b/>
          <w:i/>
          <w:i/>
          <w:sz w:val="24"/>
          <w:lang w:val="es-ES"/>
        </w:rPr>
      </w:pPr>
      <w:r>
        <w:rPr>
          <w:rFonts w:ascii="Cambria" w:hAnsi="Cambria"/>
          <w:b/>
          <w:i/>
          <w:sz w:val="24"/>
          <w:lang w:val="es-ES"/>
        </w:rPr>
        <w:t xml:space="preserve">Cotización: </w:t>
      </w:r>
    </w:p>
    <w:p>
      <w:pPr>
        <w:pStyle w:val="ListParagraph"/>
        <w:numPr>
          <w:ilvl w:val="1"/>
          <w:numId w:val="1"/>
        </w:numPr>
        <w:spacing w:lineRule="auto" w:line="360"/>
        <w:rPr>
          <w:rFonts w:ascii="Cambria" w:hAnsi="Cambria"/>
          <w:b/>
          <w:b/>
          <w:i/>
          <w:i/>
          <w:sz w:val="24"/>
          <w:lang w:val="es-ES"/>
        </w:rPr>
      </w:pPr>
      <w:r>
        <w:rPr>
          <w:rFonts w:ascii="Cambria" w:hAnsi="Cambria"/>
          <w:sz w:val="24"/>
          <w:lang w:val="es-ES"/>
        </w:rPr>
        <w:t>Únicamente en moneda nacional</w:t>
      </w:r>
    </w:p>
    <w:p>
      <w:pPr>
        <w:pStyle w:val="ListParagraph"/>
        <w:numPr>
          <w:ilvl w:val="1"/>
          <w:numId w:val="1"/>
        </w:numPr>
        <w:spacing w:lineRule="auto" w:line="360"/>
        <w:rPr>
          <w:rFonts w:ascii="Cambria" w:hAnsi="Cambria"/>
          <w:b/>
          <w:b/>
          <w:i/>
          <w:i/>
          <w:sz w:val="24"/>
          <w:lang w:val="es-ES"/>
        </w:rPr>
      </w:pPr>
      <w:r>
        <w:rPr>
          <w:rFonts w:ascii="Cambria" w:hAnsi="Cambria"/>
          <w:sz w:val="24"/>
          <w:lang w:val="es-ES"/>
        </w:rPr>
        <w:t>Precio unitario SIN I.V.A.</w:t>
      </w:r>
    </w:p>
    <w:p>
      <w:pPr>
        <w:pStyle w:val="ListParagraph"/>
        <w:numPr>
          <w:ilvl w:val="1"/>
          <w:numId w:val="1"/>
        </w:numPr>
        <w:spacing w:lineRule="auto" w:line="360"/>
        <w:rPr>
          <w:rFonts w:ascii="Cambria" w:hAnsi="Cambria"/>
          <w:b/>
          <w:b/>
          <w:i/>
          <w:i/>
          <w:sz w:val="24"/>
          <w:lang w:val="es-ES"/>
        </w:rPr>
      </w:pPr>
      <w:r>
        <w:rPr>
          <w:rFonts w:ascii="Cambria" w:hAnsi="Cambria"/>
          <w:sz w:val="24"/>
          <w:lang w:val="es-ES"/>
        </w:rPr>
        <w:t>Precio unitario CON I.V.A.</w:t>
      </w:r>
    </w:p>
    <w:p>
      <w:pPr>
        <w:pStyle w:val="ListParagraph"/>
        <w:numPr>
          <w:ilvl w:val="1"/>
          <w:numId w:val="1"/>
        </w:numPr>
        <w:spacing w:lineRule="auto" w:line="360"/>
        <w:rPr>
          <w:rFonts w:ascii="Cambria" w:hAnsi="Cambria"/>
          <w:b/>
          <w:b/>
          <w:i/>
          <w:i/>
          <w:sz w:val="24"/>
          <w:lang w:val="es-ES"/>
        </w:rPr>
      </w:pPr>
      <w:r>
        <w:rPr>
          <w:rFonts w:ascii="Cambria" w:hAnsi="Cambria"/>
          <w:sz w:val="24"/>
          <w:lang w:val="es-ES"/>
        </w:rPr>
        <w:t>Total, con I.V.A. y sin centésimos.</w:t>
      </w:r>
    </w:p>
    <w:p>
      <w:pPr>
        <w:pStyle w:val="ListParagraph"/>
        <w:numPr>
          <w:ilvl w:val="0"/>
          <w:numId w:val="1"/>
        </w:numPr>
        <w:spacing w:lineRule="auto" w:line="360"/>
        <w:rPr>
          <w:rFonts w:ascii="Cambria" w:hAnsi="Cambria"/>
          <w:b/>
          <w:b/>
          <w:i/>
          <w:i/>
          <w:sz w:val="24"/>
          <w:lang w:val="es-ES"/>
        </w:rPr>
      </w:pPr>
      <w:r>
        <w:rPr>
          <w:rFonts w:ascii="Cambria" w:hAnsi="Cambria"/>
          <w:b/>
          <w:i/>
          <w:sz w:val="24"/>
          <w:lang w:val="es-ES"/>
        </w:rPr>
        <w:t>Adjudicación:</w:t>
      </w:r>
    </w:p>
    <w:p>
      <w:pPr>
        <w:pStyle w:val="ListParagraph"/>
        <w:spacing w:lineRule="auto" w:line="360"/>
        <w:rPr>
          <w:rFonts w:ascii="Cambria" w:hAnsi="Cambria"/>
          <w:sz w:val="24"/>
          <w:lang w:val="es-ES"/>
        </w:rPr>
      </w:pPr>
      <w:r>
        <w:rPr>
          <w:rFonts w:ascii="Cambria" w:hAnsi="Cambria"/>
          <w:sz w:val="24"/>
          <w:lang w:val="es-ES"/>
        </w:rPr>
        <w:t>Al momento de la adjudicación se ponderarán atenta al siguiente detalle:</w:t>
      </w:r>
    </w:p>
    <w:p>
      <w:pPr>
        <w:pStyle w:val="ListParagraph"/>
        <w:numPr>
          <w:ilvl w:val="1"/>
          <w:numId w:val="1"/>
        </w:numPr>
        <w:spacing w:lineRule="auto" w:line="360"/>
        <w:rPr>
          <w:rFonts w:ascii="Cambria" w:hAnsi="Cambria"/>
          <w:sz w:val="24"/>
          <w:lang w:val="es-ES"/>
        </w:rPr>
      </w:pPr>
      <w:r>
        <w:rPr>
          <w:rFonts w:ascii="Cambria" w:hAnsi="Cambria"/>
          <w:sz w:val="24"/>
          <w:lang w:val="es-ES"/>
        </w:rPr>
        <w:t>Precio 50%</w:t>
      </w:r>
    </w:p>
    <w:p>
      <w:pPr>
        <w:pStyle w:val="ListParagraph"/>
        <w:numPr>
          <w:ilvl w:val="1"/>
          <w:numId w:val="1"/>
        </w:numPr>
        <w:spacing w:lineRule="auto" w:line="360"/>
        <w:rPr>
          <w:rFonts w:ascii="Cambria" w:hAnsi="Cambria"/>
          <w:sz w:val="24"/>
          <w:lang w:val="es-ES"/>
        </w:rPr>
      </w:pPr>
      <w:r>
        <w:rPr>
          <w:rFonts w:ascii="Cambria" w:hAnsi="Cambria"/>
          <w:sz w:val="24"/>
          <w:lang w:val="es-ES"/>
        </w:rPr>
        <w:t>Calidad 30%</w:t>
      </w:r>
    </w:p>
    <w:p>
      <w:pPr>
        <w:pStyle w:val="ListParagraph"/>
        <w:numPr>
          <w:ilvl w:val="1"/>
          <w:numId w:val="1"/>
        </w:numPr>
        <w:spacing w:lineRule="auto" w:line="360"/>
        <w:rPr>
          <w:rFonts w:ascii="Cambria" w:hAnsi="Cambria"/>
          <w:sz w:val="24"/>
          <w:lang w:val="es-ES"/>
        </w:rPr>
      </w:pPr>
      <w:r>
        <w:rPr>
          <w:rFonts w:ascii="Cambria" w:hAnsi="Cambria"/>
          <w:sz w:val="24"/>
          <w:lang w:val="es-ES"/>
        </w:rPr>
        <w:t>Servicios u ofertas adicionales 20%</w:t>
      </w:r>
    </w:p>
    <w:p>
      <w:pPr>
        <w:pStyle w:val="Normal"/>
        <w:spacing w:lineRule="auto" w:line="360"/>
        <w:ind w:left="1080" w:hanging="0"/>
        <w:rPr>
          <w:rFonts w:ascii="Cambria" w:hAnsi="Cambria"/>
          <w:sz w:val="24"/>
          <w:lang w:val="es-ES"/>
        </w:rPr>
      </w:pPr>
      <w:r>
        <w:rPr>
          <w:rFonts w:ascii="Cambria" w:hAnsi="Cambria"/>
          <w:sz w:val="24"/>
          <w:lang w:val="es-ES"/>
        </w:rPr>
        <w:t>La Jefatura de Policía de Rivera se reserva el derecho a la adjudicación total o parcial de acuerdo a la necesidad y/o de adjudicar a más de una Empresa un mismo ítem.</w:t>
      </w:r>
    </w:p>
    <w:p>
      <w:pPr>
        <w:pStyle w:val="ListParagraph"/>
        <w:numPr>
          <w:ilvl w:val="0"/>
          <w:numId w:val="1"/>
        </w:numPr>
        <w:spacing w:lineRule="auto" w:line="360"/>
        <w:rPr>
          <w:rFonts w:ascii="Cambria" w:hAnsi="Cambria"/>
          <w:b/>
          <w:b/>
          <w:i/>
          <w:i/>
          <w:sz w:val="24"/>
          <w:lang w:val="es-ES"/>
        </w:rPr>
      </w:pPr>
      <w:r>
        <w:rPr>
          <w:rFonts w:ascii="Cambria" w:hAnsi="Cambria"/>
          <w:b/>
          <w:i/>
          <w:sz w:val="24"/>
          <w:lang w:val="es-ES"/>
        </w:rPr>
        <w:t>Condiciones de Entrega:</w:t>
      </w:r>
      <w:r>
        <w:rPr>
          <w:rFonts w:ascii="Cambria" w:hAnsi="Cambria"/>
          <w:sz w:val="24"/>
          <w:lang w:val="es-ES"/>
        </w:rPr>
        <w:t xml:space="preserve"> </w:t>
      </w:r>
    </w:p>
    <w:p>
      <w:pPr>
        <w:pStyle w:val="Normal"/>
        <w:spacing w:lineRule="auto" w:line="360"/>
        <w:ind w:left="720" w:hanging="0"/>
        <w:jc w:val="both"/>
        <w:rPr>
          <w:rFonts w:ascii="Cambria" w:hAnsi="Cambria" w:cs="Tahoma"/>
          <w:b/>
          <w:b/>
          <w:i/>
          <w:i/>
          <w:spacing w:val="-3"/>
          <w:sz w:val="24"/>
          <w:szCs w:val="24"/>
        </w:rPr>
      </w:pPr>
      <w:r>
        <w:rPr>
          <w:rFonts w:ascii="Cambria" w:hAnsi="Cambria"/>
          <w:sz w:val="24"/>
          <w:lang w:val="es-ES"/>
        </w:rPr>
        <w:t xml:space="preserve">Los materiales adquiridos </w:t>
      </w:r>
      <w:r>
        <w:rPr>
          <w:rFonts w:cs="Tahoma" w:ascii="Cambria" w:hAnsi="Cambria"/>
          <w:spacing w:val="-3"/>
          <w:sz w:val="24"/>
          <w:szCs w:val="24"/>
        </w:rPr>
        <w:t xml:space="preserve">deberán ser entregados </w:t>
      </w:r>
      <w:r>
        <w:rPr>
          <w:rFonts w:cs="Tahoma" w:ascii="Cambria" w:hAnsi="Cambria"/>
          <w:b/>
          <w:i/>
          <w:spacing w:val="-3"/>
          <w:sz w:val="24"/>
          <w:szCs w:val="24"/>
          <w:u w:val="single"/>
        </w:rPr>
        <w:t>en forma parcial o total</w:t>
      </w:r>
      <w:r>
        <w:rPr>
          <w:rFonts w:cs="Tahoma" w:ascii="Cambria" w:hAnsi="Cambria"/>
          <w:b/>
          <w:i/>
          <w:spacing w:val="-3"/>
          <w:sz w:val="24"/>
          <w:szCs w:val="24"/>
        </w:rPr>
        <w:t xml:space="preserve"> </w:t>
      </w:r>
      <w:r>
        <w:rPr>
          <w:rFonts w:cs="Tahoma" w:ascii="Cambria" w:hAnsi="Cambria"/>
          <w:b/>
          <w:i/>
          <w:spacing w:val="-3"/>
          <w:sz w:val="24"/>
          <w:szCs w:val="24"/>
          <w:u w:val="single"/>
        </w:rPr>
        <w:t xml:space="preserve">de acuerdo a la necesidad de la Unidad Ejecutora </w:t>
      </w:r>
      <w:r>
        <w:rPr>
          <w:rFonts w:cs="Tahoma" w:ascii="Cambria" w:hAnsi="Cambria"/>
          <w:spacing w:val="-3"/>
          <w:sz w:val="24"/>
          <w:szCs w:val="24"/>
        </w:rPr>
        <w:t xml:space="preserve">lo que será previamente coordinado el Departamento de Administración e Infraestructura (Teléfonos (2) 152-5947– 5918).  </w:t>
      </w:r>
      <w:r>
        <w:rPr>
          <w:rFonts w:cs="Tahoma" w:ascii="Cambria" w:hAnsi="Cambria"/>
          <w:b/>
          <w:i/>
          <w:spacing w:val="-3"/>
          <w:sz w:val="24"/>
          <w:szCs w:val="24"/>
        </w:rPr>
        <w:t>Dicha entrega, fletes o encomiendas ESTARÁN A CARGO DEL ADJUDICATARIO.</w:t>
      </w:r>
    </w:p>
    <w:p>
      <w:pPr>
        <w:pStyle w:val="Normal"/>
        <w:spacing w:lineRule="auto" w:line="360"/>
        <w:ind w:left="720" w:hanging="0"/>
        <w:jc w:val="both"/>
        <w:rPr>
          <w:rFonts w:ascii="Cambria" w:hAnsi="Cambria" w:cs="Tahoma"/>
          <w:b/>
          <w:b/>
          <w:i/>
          <w:i/>
          <w:spacing w:val="-3"/>
          <w:sz w:val="24"/>
          <w:szCs w:val="24"/>
        </w:rPr>
      </w:pPr>
      <w:r>
        <w:rPr>
          <w:rFonts w:cs="Tahoma" w:ascii="Cambria" w:hAnsi="Cambria"/>
          <w:b/>
          <w:i/>
          <w:spacing w:val="-3"/>
          <w:sz w:val="24"/>
          <w:szCs w:val="24"/>
        </w:rPr>
      </w:r>
    </w:p>
    <w:p>
      <w:pPr>
        <w:pStyle w:val="Normal"/>
        <w:spacing w:lineRule="auto" w:line="360" w:before="0" w:after="160"/>
        <w:ind w:left="720" w:hanging="0"/>
        <w:jc w:val="both"/>
        <w:rPr>
          <w:rFonts w:ascii="Cambria" w:hAnsi="Cambria" w:cs="Tahoma"/>
          <w:b/>
          <w:b/>
          <w:i/>
          <w:i/>
          <w:spacing w:val="-3"/>
          <w:sz w:val="24"/>
          <w:szCs w:val="24"/>
        </w:rPr>
      </w:pPr>
      <w:r>
        <w:rPr/>
      </w:r>
    </w:p>
    <w:sectPr>
      <w:type w:val="nextPage"/>
      <w:pgSz w:w="11906" w:h="16838"/>
      <w:pgMar w:left="1701" w:right="1701" w:gutter="0" w:header="0" w:top="993" w:footer="0" w:bottom="1276"/>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Arial">
    <w:charset w:val="01"/>
    <w:family w:val="roman"/>
    <w:pitch w:val="variable"/>
  </w:font>
  <w:font w:name="Segoe UI">
    <w:charset w:val="01"/>
    <w:family w:val="roman"/>
    <w:pitch w:val="variable"/>
  </w:font>
  <w:font w:name="Liberation Sans">
    <w:altName w:val="Arial"/>
    <w:charset w:val="01"/>
    <w:family w:val="roman"/>
    <w:pitch w:val="variable"/>
  </w:font>
  <w:font w:name="Cambria">
    <w:charset w:val="01"/>
    <w:family w:val="roman"/>
    <w:pitch w:val="variable"/>
  </w:font>
  <w:font w:name="Symbol">
    <w:charset w:val="02"/>
    <w:family w:val="auto"/>
    <w:pitch w:val="default"/>
  </w:font>
  <w:font w:name="Courier New">
    <w:charset w:val="01"/>
    <w:family w:val="modern"/>
    <w:pitch w:val="fixed"/>
  </w:font>
  <w:font w:name="Wingdings">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numFmt w:val="bullet"/>
      <w:lvlText w:val=""/>
      <w:lvlJc w:val="left"/>
      <w:pPr>
        <w:tabs>
          <w:tab w:val="num" w:pos="0"/>
        </w:tabs>
        <w:ind w:left="720" w:hanging="360"/>
      </w:pPr>
      <w:rPr>
        <w:rFonts w:ascii="Symbol" w:hAnsi="Symbol" w:cs="Symbol" w:hint="default"/>
        <w:rFonts w:cstheme="minorBidi" w:eastAsiaTheme="minorHAnsi"/>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s-ES"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s-UY" w:eastAsia="en-US" w:bidi="ar-SA"/>
    </w:rPr>
  </w:style>
  <w:style w:type="character" w:styleId="DefaultParagraphFont" w:default="1">
    <w:name w:val="Default Paragraph Font"/>
    <w:uiPriority w:val="1"/>
    <w:semiHidden/>
    <w:unhideWhenUsed/>
    <w:qFormat/>
    <w:rPr/>
  </w:style>
  <w:style w:type="character" w:styleId="EnlacedeInternet">
    <w:name w:val="Enlace de Internet"/>
    <w:basedOn w:val="DefaultParagraphFont"/>
    <w:uiPriority w:val="99"/>
    <w:unhideWhenUsed/>
    <w:rsid w:val="00d234b2"/>
    <w:rPr>
      <w:color w:val="0563C1" w:themeColor="hyperlink"/>
      <w:u w:val="single"/>
    </w:rPr>
  </w:style>
  <w:style w:type="character" w:styleId="TextoindependienteCar" w:customStyle="1">
    <w:name w:val="Texto independiente Car"/>
    <w:basedOn w:val="DefaultParagraphFont"/>
    <w:qFormat/>
    <w:rsid w:val="001a176a"/>
    <w:rPr>
      <w:rFonts w:ascii="Arial" w:hAnsi="Arial" w:eastAsia="Times New Roman" w:cs="Arial"/>
      <w:bCs/>
      <w:sz w:val="28"/>
      <w:szCs w:val="26"/>
    </w:rPr>
  </w:style>
  <w:style w:type="character" w:styleId="TextodegloboCar" w:customStyle="1">
    <w:name w:val="Texto de globo Car"/>
    <w:basedOn w:val="DefaultParagraphFont"/>
    <w:link w:val="BalloonText"/>
    <w:uiPriority w:val="99"/>
    <w:semiHidden/>
    <w:qFormat/>
    <w:rsid w:val="001a176a"/>
    <w:rPr>
      <w:rFonts w:ascii="Segoe UI" w:hAnsi="Segoe UI" w:cs="Segoe UI"/>
      <w:sz w:val="18"/>
      <w:szCs w:val="18"/>
      <w:lang w:val="es-UY"/>
    </w:rPr>
  </w:style>
  <w:style w:type="paragraph" w:styleId="Ttulo">
    <w:name w:val="Título"/>
    <w:basedOn w:val="Normal"/>
    <w:next w:val="Cuerpodetexto"/>
    <w:qFormat/>
    <w:pPr>
      <w:keepNext w:val="true"/>
      <w:spacing w:before="240" w:after="120"/>
    </w:pPr>
    <w:rPr>
      <w:rFonts w:ascii="Liberation Sans" w:hAnsi="Liberation Sans" w:eastAsia="Noto Sans CJK SC" w:cs="Lohit Devanagari"/>
      <w:sz w:val="28"/>
      <w:szCs w:val="28"/>
    </w:rPr>
  </w:style>
  <w:style w:type="paragraph" w:styleId="Cuerpodetexto">
    <w:name w:val="Body Text"/>
    <w:basedOn w:val="Normal"/>
    <w:link w:val="TextoindependienteCar"/>
    <w:rsid w:val="001a176a"/>
    <w:pPr>
      <w:spacing w:lineRule="auto" w:line="360" w:before="0" w:after="0"/>
      <w:jc w:val="both"/>
    </w:pPr>
    <w:rPr>
      <w:rFonts w:ascii="Arial" w:hAnsi="Arial" w:eastAsia="Times New Roman" w:cs="Arial"/>
      <w:bCs/>
      <w:sz w:val="28"/>
      <w:szCs w:val="26"/>
      <w:lang w:val="es-ES"/>
    </w:rPr>
  </w:style>
  <w:style w:type="paragraph" w:styleId="Lista">
    <w:name w:val="List"/>
    <w:basedOn w:val="Cuerpodetexto"/>
    <w:pPr/>
    <w:rPr>
      <w:rFonts w:cs="Lohit Devanagari"/>
    </w:rPr>
  </w:style>
  <w:style w:type="paragraph" w:styleId="Leyenda">
    <w:name w:val="Caption"/>
    <w:basedOn w:val="Normal"/>
    <w:qFormat/>
    <w:pPr>
      <w:suppressLineNumbers/>
      <w:spacing w:before="120" w:after="120"/>
    </w:pPr>
    <w:rPr>
      <w:rFonts w:cs="Lohit Devanagari"/>
      <w:i/>
      <w:iCs/>
      <w:sz w:val="24"/>
      <w:szCs w:val="24"/>
    </w:rPr>
  </w:style>
  <w:style w:type="paragraph" w:styleId="Ndice">
    <w:name w:val="Índice"/>
    <w:basedOn w:val="Normal"/>
    <w:qFormat/>
    <w:pPr>
      <w:suppressLineNumbers/>
    </w:pPr>
    <w:rPr>
      <w:rFonts w:cs="Lohit Devanagari"/>
    </w:rPr>
  </w:style>
  <w:style w:type="paragraph" w:styleId="ListParagraph">
    <w:name w:val="List Paragraph"/>
    <w:basedOn w:val="Normal"/>
    <w:uiPriority w:val="34"/>
    <w:qFormat/>
    <w:rsid w:val="009d7505"/>
    <w:pPr>
      <w:spacing w:before="0" w:after="160"/>
      <w:ind w:left="720" w:hanging="0"/>
      <w:contextualSpacing/>
    </w:pPr>
    <w:rPr/>
  </w:style>
  <w:style w:type="paragraph" w:styleId="BalloonText">
    <w:name w:val="Balloon Text"/>
    <w:basedOn w:val="Normal"/>
    <w:link w:val="TextodegloboCar"/>
    <w:uiPriority w:val="99"/>
    <w:semiHidden/>
    <w:unhideWhenUsed/>
    <w:qFormat/>
    <w:rsid w:val="001a176a"/>
    <w:pPr>
      <w:spacing w:lineRule="auto" w:line="240" w:before="0" w:after="0"/>
    </w:pPr>
    <w:rPr>
      <w:rFonts w:ascii="Segoe UI" w:hAnsi="Segoe UI" w:cs="Segoe UI"/>
      <w:sz w:val="18"/>
      <w:szCs w:val="18"/>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 w:type="table" w:styleId="Tablaconcuadrcula">
    <w:name w:val="Table Grid"/>
    <w:basedOn w:val="Tablanormal"/>
    <w:uiPriority w:val="39"/>
    <w:rsid w:val="009d7505"/>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comprasestatales.gub.uy/"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564</TotalTime>
  <Application>LibreOffice/7.3.7.2$Linux_X86_64 LibreOffice_project/30$Build-2</Application>
  <AppVersion>15.0000</AppVersion>
  <Pages>3</Pages>
  <Words>379</Words>
  <Characters>1993</Characters>
  <CharactersWithSpaces>2315</CharactersWithSpaces>
  <Paragraphs>50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2019-01-11T15:28:00Z</dcterms:created>
  <dc:creator>Maikel Larrosa</dc:creator>
  <dc:description/>
  <dc:language>es-UY</dc:language>
  <cp:lastModifiedBy/>
  <cp:lastPrinted>2024-03-14T10:01:33Z</cp:lastPrinted>
  <dcterms:modified xsi:type="dcterms:W3CDTF">2024-03-14T13:24:21Z</dcterms:modified>
  <cp:revision>13</cp:revision>
  <dc:subject/>
  <dc:title/>
</cp:coreProperties>
</file>

<file path=docProps/custom.xml><?xml version="1.0" encoding="utf-8"?>
<Properties xmlns="http://schemas.openxmlformats.org/officeDocument/2006/custom-properties" xmlns:vt="http://schemas.openxmlformats.org/officeDocument/2006/docPropsVTypes"/>
</file>